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0DA6" w14:textId="77777777" w:rsidR="002F6909" w:rsidRPr="002F307E" w:rsidRDefault="002F6909" w:rsidP="002F6909">
      <w:pPr>
        <w:pStyle w:val="Cmsor1"/>
        <w:tabs>
          <w:tab w:val="left" w:pos="1276"/>
        </w:tabs>
        <w:spacing w:before="0" w:after="0" w:line="360" w:lineRule="auto"/>
        <w:jc w:val="center"/>
        <w:rPr>
          <w:rStyle w:val="Kiemels2"/>
          <w:rFonts w:ascii="Book Antiqua" w:eastAsiaTheme="minorEastAsia" w:hAnsi="Book Antiqua" w:cs="Calibri"/>
          <w:b w:val="0"/>
          <w:bCs w:val="0"/>
          <w:color w:val="000000"/>
          <w:sz w:val="32"/>
          <w:szCs w:val="32"/>
          <w:lang w:eastAsia="hu-HU"/>
        </w:rPr>
      </w:pPr>
      <w:r w:rsidRPr="002F307E">
        <w:rPr>
          <w:rFonts w:ascii="Book Antiqua" w:hAnsi="Book Antiqua" w:cs="Calibri"/>
          <w:b/>
          <w:bCs/>
          <w:color w:val="000000"/>
          <w:sz w:val="32"/>
          <w:szCs w:val="32"/>
        </w:rPr>
        <w:t>ADATKEZELÉSI TÁJÉKOZTATÓ</w:t>
      </w:r>
    </w:p>
    <w:p w14:paraId="0B2E0F20" w14:textId="6A0642BE" w:rsidR="002F6909" w:rsidRPr="002F307E" w:rsidRDefault="002F307E" w:rsidP="002F6909">
      <w:pPr>
        <w:jc w:val="center"/>
        <w:rPr>
          <w:rFonts w:ascii="Book Antiqua" w:hAnsi="Book Antiqua" w:cs="Calibri"/>
          <w:sz w:val="24"/>
          <w:szCs w:val="24"/>
        </w:rPr>
      </w:pPr>
      <w:r>
        <w:rPr>
          <w:rFonts w:ascii="Book Antiqua" w:hAnsi="Book Antiqua" w:cs="Calibri"/>
          <w:sz w:val="24"/>
          <w:szCs w:val="24"/>
        </w:rPr>
        <w:t xml:space="preserve">Esztergom Megyei Jogú Város </w:t>
      </w:r>
      <w:r w:rsidR="002F6909" w:rsidRPr="002F307E">
        <w:rPr>
          <w:rFonts w:ascii="Book Antiqua" w:hAnsi="Book Antiqua" w:cs="Calibri"/>
          <w:sz w:val="24"/>
          <w:szCs w:val="24"/>
        </w:rPr>
        <w:t>Önkormányzat</w:t>
      </w:r>
      <w:r>
        <w:rPr>
          <w:rFonts w:ascii="Book Antiqua" w:hAnsi="Book Antiqua" w:cs="Calibri"/>
          <w:sz w:val="24"/>
          <w:szCs w:val="24"/>
        </w:rPr>
        <w:t>a</w:t>
      </w:r>
      <w:r w:rsidR="002F6909" w:rsidRPr="002F307E">
        <w:rPr>
          <w:rFonts w:ascii="Book Antiqua" w:hAnsi="Book Antiqua" w:cs="Calibri"/>
          <w:sz w:val="24"/>
          <w:szCs w:val="24"/>
        </w:rPr>
        <w:t xml:space="preserve"> által meghirdetett rajzpályázattal kapcsolatosan</w:t>
      </w:r>
    </w:p>
    <w:p w14:paraId="0106F2C7" w14:textId="77777777" w:rsidR="002F6909" w:rsidRPr="002F307E" w:rsidRDefault="002F6909" w:rsidP="002F6909">
      <w:pPr>
        <w:jc w:val="center"/>
        <w:rPr>
          <w:rFonts w:ascii="Book Antiqua" w:hAnsi="Book Antiqua" w:cs="Calibri"/>
          <w:sz w:val="24"/>
          <w:szCs w:val="24"/>
        </w:rPr>
      </w:pPr>
    </w:p>
    <w:p w14:paraId="029C7FF5" w14:textId="04327B50" w:rsidR="002F6909" w:rsidRPr="002F307E" w:rsidRDefault="002F6909" w:rsidP="002F6909">
      <w:pPr>
        <w:jc w:val="both"/>
        <w:rPr>
          <w:rFonts w:ascii="Book Antiqua" w:hAnsi="Book Antiqua" w:cs="Calibri"/>
          <w:sz w:val="24"/>
          <w:szCs w:val="24"/>
        </w:rPr>
      </w:pPr>
      <w:r w:rsidRPr="002F307E">
        <w:rPr>
          <w:rFonts w:ascii="Book Antiqua" w:hAnsi="Book Antiqua" w:cs="Calibri"/>
          <w:sz w:val="24"/>
          <w:szCs w:val="24"/>
        </w:rPr>
        <w:t xml:space="preserve">1. </w:t>
      </w:r>
      <w:r w:rsidRPr="002F307E">
        <w:rPr>
          <w:rFonts w:ascii="Book Antiqua" w:hAnsi="Book Antiqua" w:cs="Calibri"/>
          <w:b/>
          <w:bCs/>
          <w:sz w:val="24"/>
          <w:szCs w:val="24"/>
        </w:rPr>
        <w:t>Adatkezelő:</w:t>
      </w:r>
      <w:r w:rsidRPr="002F307E">
        <w:rPr>
          <w:rFonts w:ascii="Book Antiqua" w:hAnsi="Book Antiqua" w:cs="Calibri"/>
          <w:sz w:val="24"/>
          <w:szCs w:val="24"/>
        </w:rPr>
        <w:t xml:space="preserve"> ESZTERGOM MEGYEI JOGÚ VÁROS ÖNKORMÁNYZATÁNAK megbízásából az Esztergomi </w:t>
      </w:r>
      <w:r w:rsidR="00A90AA1">
        <w:rPr>
          <w:rFonts w:ascii="Book Antiqua" w:hAnsi="Book Antiqua" w:cs="Calibri"/>
          <w:sz w:val="24"/>
          <w:szCs w:val="24"/>
        </w:rPr>
        <w:t>Megyei Jogú Város Polgármesteri Hivatala</w:t>
      </w:r>
      <w:r w:rsidRPr="002F307E">
        <w:rPr>
          <w:rFonts w:ascii="Book Antiqua" w:hAnsi="Book Antiqua" w:cs="Calibri"/>
          <w:sz w:val="24"/>
          <w:szCs w:val="24"/>
        </w:rPr>
        <w:t xml:space="preserve"> (székhelye: 2500 Esztergom, Széchenyi tér 1.) továbbiakban: Polgármesteri Hivatal. Képviseli: DR. HAJDU BOGLÁRKA jegyző: tel: (+36)33-542-000, e-mail: </w:t>
      </w:r>
      <w:hyperlink r:id="rId5" w:history="1">
        <w:r w:rsidRPr="002F307E">
          <w:rPr>
            <w:rFonts w:ascii="Book Antiqua" w:hAnsi="Book Antiqua"/>
            <w:sz w:val="24"/>
            <w:szCs w:val="24"/>
          </w:rPr>
          <w:t>varoshaza@esztergom.hu</w:t>
        </w:r>
      </w:hyperlink>
    </w:p>
    <w:p w14:paraId="48E58E4E" w14:textId="745FCDFF" w:rsidR="002F6909" w:rsidRPr="002F307E" w:rsidRDefault="002F6909" w:rsidP="002F6909">
      <w:pPr>
        <w:jc w:val="both"/>
        <w:rPr>
          <w:rFonts w:ascii="Book Antiqua" w:hAnsi="Book Antiqua" w:cs="Calibri"/>
          <w:sz w:val="24"/>
          <w:szCs w:val="24"/>
        </w:rPr>
      </w:pPr>
      <w:r w:rsidRPr="002F307E">
        <w:rPr>
          <w:rFonts w:ascii="Book Antiqua" w:hAnsi="Book Antiqua" w:cs="Calibri"/>
          <w:sz w:val="24"/>
          <w:szCs w:val="24"/>
        </w:rPr>
        <w:t>2.</w:t>
      </w:r>
      <w:r w:rsidR="00461124" w:rsidRPr="002F307E">
        <w:rPr>
          <w:rFonts w:ascii="Book Antiqua" w:hAnsi="Book Antiqua" w:cs="Calibri"/>
          <w:sz w:val="24"/>
          <w:szCs w:val="24"/>
        </w:rPr>
        <w:t xml:space="preserve"> </w:t>
      </w:r>
      <w:r w:rsidRPr="002F307E">
        <w:rPr>
          <w:rFonts w:ascii="Book Antiqua" w:hAnsi="Book Antiqua" w:cs="Calibri"/>
          <w:b/>
          <w:bCs/>
          <w:sz w:val="24"/>
          <w:szCs w:val="24"/>
        </w:rPr>
        <w:t>Adatkezelés célja</w:t>
      </w:r>
      <w:r w:rsidRPr="002F307E">
        <w:rPr>
          <w:rFonts w:ascii="Book Antiqua" w:hAnsi="Book Antiqua" w:cs="Calibri"/>
          <w:sz w:val="24"/>
          <w:szCs w:val="24"/>
        </w:rPr>
        <w:t>:</w:t>
      </w:r>
      <w:r w:rsidR="005B5D21" w:rsidRPr="002F307E">
        <w:rPr>
          <w:rFonts w:ascii="Book Antiqua" w:hAnsi="Book Antiqua" w:cs="Calibri"/>
          <w:sz w:val="24"/>
          <w:szCs w:val="24"/>
        </w:rPr>
        <w:t xml:space="preserve"> rajzpályázaton készült művek</w:t>
      </w:r>
      <w:r w:rsidR="00461124" w:rsidRPr="002F307E">
        <w:rPr>
          <w:rFonts w:ascii="Book Antiqua" w:hAnsi="Book Antiqua" w:cs="Calibri"/>
          <w:sz w:val="24"/>
          <w:szCs w:val="24"/>
        </w:rPr>
        <w:t xml:space="preserve"> felhasználásával készülő</w:t>
      </w:r>
      <w:r w:rsidR="005B5D21" w:rsidRPr="002F307E">
        <w:rPr>
          <w:rFonts w:ascii="Book Antiqua" w:hAnsi="Book Antiqua" w:cs="Calibri"/>
          <w:sz w:val="24"/>
          <w:szCs w:val="24"/>
        </w:rPr>
        <w:t xml:space="preserve"> </w:t>
      </w:r>
      <w:r w:rsidR="00461124" w:rsidRPr="002F307E">
        <w:rPr>
          <w:rFonts w:ascii="Book Antiqua" w:hAnsi="Book Antiqua" w:cs="Calibri"/>
          <w:sz w:val="24"/>
          <w:szCs w:val="24"/>
        </w:rPr>
        <w:t>közterületre, kapcsolószekrények felületeire kerülő dekorációk készítése</w:t>
      </w:r>
      <w:r w:rsidR="007C44BE" w:rsidRPr="002F307E">
        <w:rPr>
          <w:rFonts w:ascii="Book Antiqua" w:hAnsi="Book Antiqua" w:cs="Calibri"/>
          <w:sz w:val="24"/>
          <w:szCs w:val="24"/>
        </w:rPr>
        <w:t>. A pályaművek digitális másolata és a készítő keresztneve, életkora</w:t>
      </w:r>
      <w:r w:rsidR="002E5B86" w:rsidRPr="002F307E">
        <w:rPr>
          <w:rFonts w:ascii="Book Antiqua" w:hAnsi="Book Antiqua" w:cs="Calibri"/>
          <w:sz w:val="24"/>
          <w:szCs w:val="24"/>
        </w:rPr>
        <w:t xml:space="preserve"> átadásra kerül a grafikai megvalósítást végző cégnek.</w:t>
      </w:r>
      <w:r w:rsidR="00461124" w:rsidRPr="002F307E">
        <w:rPr>
          <w:rFonts w:ascii="Book Antiqua" w:hAnsi="Book Antiqua" w:cs="Calibri"/>
          <w:sz w:val="24"/>
          <w:szCs w:val="24"/>
        </w:rPr>
        <w:t xml:space="preserve"> A pályaművek közzététele kiállításon, honlapon, közösségi média felületeken</w:t>
      </w:r>
      <w:r w:rsidR="002E5B86" w:rsidRPr="002F307E">
        <w:rPr>
          <w:rFonts w:ascii="Book Antiqua" w:hAnsi="Book Antiqua" w:cs="Calibri"/>
          <w:sz w:val="24"/>
          <w:szCs w:val="24"/>
        </w:rPr>
        <w:t xml:space="preserve"> kerülnek bemutatásra</w:t>
      </w:r>
      <w:r w:rsidR="00461124" w:rsidRPr="002F307E">
        <w:rPr>
          <w:rFonts w:ascii="Book Antiqua" w:hAnsi="Book Antiqua" w:cs="Calibri"/>
          <w:sz w:val="24"/>
          <w:szCs w:val="24"/>
        </w:rPr>
        <w:t>.</w:t>
      </w:r>
    </w:p>
    <w:p w14:paraId="2991236F" w14:textId="46F12898" w:rsidR="002F6909" w:rsidRPr="002F307E" w:rsidRDefault="002F6909" w:rsidP="005B5D21">
      <w:pPr>
        <w:jc w:val="both"/>
        <w:rPr>
          <w:rFonts w:ascii="Book Antiqua" w:hAnsi="Book Antiqua" w:cs="Calibri"/>
          <w:sz w:val="24"/>
          <w:szCs w:val="24"/>
        </w:rPr>
      </w:pPr>
      <w:r w:rsidRPr="002F307E">
        <w:rPr>
          <w:rFonts w:ascii="Book Antiqua" w:hAnsi="Book Antiqua" w:cs="Calibri"/>
          <w:sz w:val="24"/>
          <w:szCs w:val="24"/>
        </w:rPr>
        <w:t xml:space="preserve">3. </w:t>
      </w:r>
      <w:r w:rsidRPr="002F307E">
        <w:rPr>
          <w:rFonts w:ascii="Book Antiqua" w:hAnsi="Book Antiqua" w:cs="Calibri"/>
          <w:b/>
          <w:bCs/>
          <w:sz w:val="24"/>
          <w:szCs w:val="24"/>
        </w:rPr>
        <w:t>Adatkezelés jogalapja</w:t>
      </w:r>
      <w:r w:rsidRPr="002F307E">
        <w:rPr>
          <w:rFonts w:ascii="Book Antiqua" w:hAnsi="Book Antiqua" w:cs="Calibri"/>
          <w:sz w:val="24"/>
          <w:szCs w:val="24"/>
        </w:rPr>
        <w:t xml:space="preserve">: </w:t>
      </w:r>
      <w:r w:rsidR="005B5D21" w:rsidRPr="002F307E">
        <w:rPr>
          <w:rFonts w:ascii="Book Antiqua" w:hAnsi="Book Antiqua" w:cs="Calibri"/>
          <w:sz w:val="24"/>
          <w:szCs w:val="24"/>
        </w:rPr>
        <w:t>az érintett önkéntes, konkrét és megfelelő tájékoztatáson alapuló hozzájárulása (GDPR 6. cikk (1) a) pont)</w:t>
      </w:r>
    </w:p>
    <w:p w14:paraId="2D0B8A16" w14:textId="577602A6" w:rsidR="002B2F65" w:rsidRPr="002F307E" w:rsidRDefault="002F6909" w:rsidP="002F6909">
      <w:pPr>
        <w:jc w:val="both"/>
        <w:rPr>
          <w:rFonts w:ascii="Book Antiqua" w:hAnsi="Book Antiqua" w:cs="Calibri"/>
          <w:sz w:val="24"/>
          <w:szCs w:val="24"/>
        </w:rPr>
      </w:pPr>
      <w:r w:rsidRPr="002F307E">
        <w:rPr>
          <w:rFonts w:ascii="Book Antiqua" w:hAnsi="Book Antiqua" w:cs="Calibri"/>
          <w:sz w:val="24"/>
          <w:szCs w:val="24"/>
        </w:rPr>
        <w:t xml:space="preserve">4. </w:t>
      </w:r>
      <w:r w:rsidRPr="002F307E">
        <w:rPr>
          <w:rFonts w:ascii="Book Antiqua" w:hAnsi="Book Antiqua" w:cs="Calibri"/>
          <w:b/>
          <w:bCs/>
          <w:sz w:val="24"/>
          <w:szCs w:val="24"/>
        </w:rPr>
        <w:t>Kezelt adatok köre</w:t>
      </w:r>
      <w:r w:rsidRPr="002F307E">
        <w:rPr>
          <w:rFonts w:ascii="Book Antiqua" w:hAnsi="Book Antiqua" w:cs="Calibri"/>
          <w:sz w:val="24"/>
          <w:szCs w:val="24"/>
        </w:rPr>
        <w:t xml:space="preserve">: </w:t>
      </w:r>
      <w:r w:rsidR="002B2F65" w:rsidRPr="002B2F65">
        <w:rPr>
          <w:rFonts w:ascii="Book Antiqua" w:hAnsi="Book Antiqua" w:cs="Calibri"/>
          <w:sz w:val="24"/>
          <w:szCs w:val="24"/>
        </w:rPr>
        <w:t>A díjazást elfogadó, helyezést elérő pályázó neve, életkora, postai levelezési címe, rajzpályázaton készült művek, a szülő, mint törvényes képviselő: neve, lakcíme, e-mail címe</w:t>
      </w:r>
    </w:p>
    <w:p w14:paraId="43A23E8B" w14:textId="028BFC58" w:rsidR="002B2F65" w:rsidRPr="002F307E" w:rsidRDefault="005B5D21" w:rsidP="002F6909">
      <w:pPr>
        <w:jc w:val="both"/>
        <w:rPr>
          <w:rFonts w:ascii="Book Antiqua" w:hAnsi="Book Antiqua" w:cs="Calibri"/>
          <w:sz w:val="24"/>
          <w:szCs w:val="24"/>
        </w:rPr>
      </w:pPr>
      <w:r w:rsidRPr="002F307E">
        <w:rPr>
          <w:rFonts w:ascii="Book Antiqua" w:hAnsi="Book Antiqua" w:cs="Calibri"/>
          <w:sz w:val="24"/>
          <w:szCs w:val="24"/>
        </w:rPr>
        <w:t>5</w:t>
      </w:r>
      <w:r w:rsidR="002F6909" w:rsidRPr="002F307E">
        <w:rPr>
          <w:rFonts w:ascii="Book Antiqua" w:hAnsi="Book Antiqua" w:cs="Calibri"/>
          <w:sz w:val="24"/>
          <w:szCs w:val="24"/>
        </w:rPr>
        <w:t xml:space="preserve">. </w:t>
      </w:r>
      <w:r w:rsidR="002F6909" w:rsidRPr="002F307E">
        <w:rPr>
          <w:rFonts w:ascii="Book Antiqua" w:hAnsi="Book Antiqua" w:cs="Calibri"/>
          <w:b/>
          <w:bCs/>
          <w:sz w:val="24"/>
          <w:szCs w:val="24"/>
        </w:rPr>
        <w:t>Adatkezelés időtartama</w:t>
      </w:r>
      <w:r w:rsidR="002F6909" w:rsidRPr="002F307E">
        <w:rPr>
          <w:rFonts w:ascii="Book Antiqua" w:hAnsi="Book Antiqua" w:cs="Calibri"/>
          <w:sz w:val="24"/>
          <w:szCs w:val="24"/>
        </w:rPr>
        <w:t xml:space="preserve">: </w:t>
      </w:r>
      <w:r w:rsidR="002B2F65" w:rsidRPr="002B2F65">
        <w:rPr>
          <w:rFonts w:ascii="Book Antiqua" w:hAnsi="Book Antiqua" w:cs="Calibri"/>
          <w:sz w:val="24"/>
          <w:szCs w:val="24"/>
        </w:rPr>
        <w:t>a hozzájárulás visszavonásáig, annak hiányában a rajzpályázat lezárását követően a pályázattal összefüggő fenntartási idő végéig</w:t>
      </w:r>
    </w:p>
    <w:p w14:paraId="05A4E3BE" w14:textId="23A8388F" w:rsidR="005B5D21" w:rsidRPr="002F307E" w:rsidRDefault="005B5D21" w:rsidP="00022F18">
      <w:pPr>
        <w:jc w:val="both"/>
        <w:rPr>
          <w:rFonts w:ascii="Book Antiqua" w:hAnsi="Book Antiqua" w:cs="Calibri"/>
          <w:sz w:val="24"/>
          <w:szCs w:val="24"/>
        </w:rPr>
      </w:pPr>
      <w:r w:rsidRPr="002F307E">
        <w:rPr>
          <w:rFonts w:ascii="Book Antiqua" w:hAnsi="Book Antiqua" w:cs="Calibri"/>
          <w:color w:val="000000"/>
          <w:sz w:val="24"/>
          <w:szCs w:val="24"/>
          <w:lang w:val="pt-BR"/>
        </w:rPr>
        <w:t>6. Az érintettek adatait</w:t>
      </w:r>
      <w:r w:rsidR="00846B92" w:rsidRPr="002F307E">
        <w:rPr>
          <w:rFonts w:ascii="Book Antiqua" w:hAnsi="Book Antiqua" w:cs="Calibri"/>
          <w:color w:val="000000"/>
          <w:sz w:val="24"/>
          <w:szCs w:val="24"/>
          <w:lang w:val="pt-BR"/>
        </w:rPr>
        <w:t xml:space="preserve"> az adatkezelés céljaként megjelölt adatokon túl</w:t>
      </w:r>
      <w:r w:rsidRPr="002F307E">
        <w:rPr>
          <w:rFonts w:ascii="Book Antiqua" w:hAnsi="Book Antiqua" w:cs="Calibri"/>
          <w:color w:val="000000"/>
          <w:sz w:val="24"/>
          <w:szCs w:val="24"/>
          <w:lang w:val="pt-BR"/>
        </w:rPr>
        <w:t xml:space="preserve"> az Adatkezelő – az érintett előzetes, írásbeli hozzájáulása nélkül – nem hozza nyilvánosságra és harmadik fél részére nem adja át</w:t>
      </w:r>
    </w:p>
    <w:p w14:paraId="355840D7" w14:textId="2B2F8E75" w:rsidR="002F6909" w:rsidRPr="002F307E" w:rsidRDefault="005B5D21" w:rsidP="00022F18">
      <w:pPr>
        <w:jc w:val="both"/>
        <w:rPr>
          <w:rFonts w:ascii="Book Antiqua" w:hAnsi="Book Antiqua" w:cs="Calibri"/>
          <w:sz w:val="24"/>
          <w:szCs w:val="24"/>
        </w:rPr>
      </w:pPr>
      <w:r w:rsidRPr="002F307E">
        <w:rPr>
          <w:rFonts w:ascii="Book Antiqua" w:hAnsi="Book Antiqua" w:cs="Calibri"/>
          <w:sz w:val="24"/>
          <w:szCs w:val="24"/>
        </w:rPr>
        <w:t xml:space="preserve">7. </w:t>
      </w:r>
      <w:r w:rsidR="002F6909" w:rsidRPr="002F307E">
        <w:rPr>
          <w:rFonts w:ascii="Book Antiqua" w:hAnsi="Book Antiqua" w:cs="Calibri"/>
          <w:sz w:val="24"/>
          <w:szCs w:val="24"/>
        </w:rPr>
        <w:t>Az Adatkezelő megtesz minden olyan – a tudomány és technológia állására és a megvalósítás költségeire, továbbá az adatkezelés jellegére, hatókörére, körülményeire és céljaira, valamint a természetes személyek jogaira és szabadságaira vonatkozó kockázatra tekintettel megfelelő – biztonsági, technikai és szervezési intézkedést, amely az adatok biztonságát garantálja, gondoskodik azok megfelelő szintű védelméről, különösen a jogosulatlan hozzáférés, megváltoztatás, továbbítás, nyilvánosságra hozatal, törlés vagy megsemmisítés, valamint a véletlen megsemmisülés, sérülés, továbbá az esetleges hozzáférhetetlenné válás ellen.</w:t>
      </w:r>
    </w:p>
    <w:p w14:paraId="74220846" w14:textId="77777777" w:rsidR="002F6909" w:rsidRPr="002F307E" w:rsidRDefault="002F6909" w:rsidP="002F6909">
      <w:pPr>
        <w:jc w:val="both"/>
        <w:rPr>
          <w:rFonts w:ascii="Book Antiqua" w:hAnsi="Book Antiqua" w:cs="Calibri"/>
          <w:b/>
          <w:bCs/>
          <w:sz w:val="24"/>
          <w:szCs w:val="24"/>
        </w:rPr>
      </w:pPr>
      <w:r w:rsidRPr="002F307E">
        <w:rPr>
          <w:rFonts w:ascii="Book Antiqua" w:hAnsi="Book Antiqua" w:cs="Calibri"/>
          <w:b/>
          <w:bCs/>
          <w:sz w:val="24"/>
          <w:szCs w:val="24"/>
        </w:rPr>
        <w:t>Az érintettek jogai</w:t>
      </w:r>
    </w:p>
    <w:p w14:paraId="542DBB0A" w14:textId="77777777" w:rsidR="005B5D21" w:rsidRPr="002F307E" w:rsidRDefault="005B5D21" w:rsidP="005B5D21">
      <w:pPr>
        <w:widowControl w:val="0"/>
        <w:suppressAutoHyphens/>
        <w:spacing w:after="0" w:line="240" w:lineRule="auto"/>
        <w:jc w:val="both"/>
        <w:rPr>
          <w:rFonts w:ascii="Book Antiqua" w:hAnsi="Book Antiqua" w:cs="Calibri"/>
          <w:sz w:val="24"/>
          <w:szCs w:val="24"/>
          <w:lang w:val="pt-BR"/>
        </w:rPr>
      </w:pPr>
      <w:r w:rsidRPr="002F307E">
        <w:rPr>
          <w:rFonts w:ascii="Book Antiqua" w:hAnsi="Book Antiqua" w:cs="Calibri"/>
          <w:sz w:val="24"/>
          <w:szCs w:val="24"/>
          <w:u w:val="single"/>
          <w:lang w:val="pt-BR"/>
        </w:rPr>
        <w:t>Tájékoztatáshoz való jog</w:t>
      </w:r>
      <w:r w:rsidRPr="002F307E">
        <w:rPr>
          <w:rFonts w:ascii="Book Antiqua" w:hAnsi="Book Antiqua" w:cs="Calibri"/>
          <w:sz w:val="24"/>
          <w:szCs w:val="24"/>
          <w:lang w:val="pt-BR"/>
        </w:rPr>
        <w:t xml:space="preserve">: Az Adatkezelő megfelelő intézkedéseket hoz annak érdekében, hogy a személyes adatok kezelésére vonatkozó, a GDPR 13. és 14 cikke szerinti információkat az érintettek rendelkezésére bocsássa, valamint a GDPR 15-22. és 34. cikke szerinti tájékoztatást az érintettek részére megadja. Az érintettek az Adatkezelő 1. pontban megjelölt elérhetőségére küldött levélben kérhetnek tájékoztatást a személyes adataik Adatkezelő általi kezelésével kapcsolatban. </w:t>
      </w:r>
    </w:p>
    <w:p w14:paraId="163EB84C" w14:textId="77777777" w:rsidR="001A2B57" w:rsidRPr="002F307E" w:rsidRDefault="001A2B57" w:rsidP="005B5D21">
      <w:pPr>
        <w:widowControl w:val="0"/>
        <w:suppressAutoHyphens/>
        <w:spacing w:after="0" w:line="240" w:lineRule="auto"/>
        <w:jc w:val="both"/>
        <w:rPr>
          <w:rFonts w:ascii="Book Antiqua" w:hAnsi="Book Antiqua" w:cs="Calibri"/>
          <w:sz w:val="24"/>
          <w:szCs w:val="24"/>
          <w:u w:val="single"/>
          <w:lang w:val="pt-BR"/>
        </w:rPr>
      </w:pPr>
    </w:p>
    <w:p w14:paraId="74564F87" w14:textId="29C56EF7" w:rsidR="005B5D21" w:rsidRPr="002F307E" w:rsidRDefault="005B5D21" w:rsidP="005B5D21">
      <w:pPr>
        <w:widowControl w:val="0"/>
        <w:suppressAutoHyphens/>
        <w:spacing w:after="0" w:line="240" w:lineRule="auto"/>
        <w:jc w:val="both"/>
        <w:rPr>
          <w:rFonts w:ascii="Book Antiqua" w:hAnsi="Book Antiqua" w:cs="Calibri"/>
          <w:sz w:val="24"/>
          <w:szCs w:val="24"/>
          <w:lang w:val="pt-BR"/>
        </w:rPr>
      </w:pPr>
      <w:r w:rsidRPr="002F307E">
        <w:rPr>
          <w:rFonts w:ascii="Book Antiqua" w:hAnsi="Book Antiqua" w:cs="Calibri"/>
          <w:sz w:val="24"/>
          <w:szCs w:val="24"/>
          <w:u w:val="single"/>
          <w:lang w:val="pt-BR"/>
        </w:rPr>
        <w:t>Hozzáféréshez való jog</w:t>
      </w:r>
      <w:r w:rsidRPr="002F307E">
        <w:rPr>
          <w:rFonts w:ascii="Book Antiqua" w:hAnsi="Book Antiqua" w:cs="Calibri"/>
          <w:sz w:val="24"/>
          <w:szCs w:val="24"/>
          <w:lang w:val="pt-BR"/>
        </w:rPr>
        <w:t xml:space="preserve">: 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 az adatkezelés céljai; az érintett személyes adatok kategóriái; a címzettek vagy a címzettek kategórái, akikekkel a személyes adatokat közölték vagy közölni fogják; a személyes adatok tárolásának időtartama; az érintett által gyakorolható jogok (helyesbítés, törlés, tiltakozás, adatkezelés korlátozása); a felügyeleti hatósághoz címzett panasz benyújtásának joga; az adatforrásokra vonatkozó információ és az automatizált döntéshozatal ténye. </w:t>
      </w:r>
    </w:p>
    <w:p w14:paraId="172AE44F" w14:textId="77777777" w:rsidR="001A2B57" w:rsidRPr="002F307E" w:rsidRDefault="001A2B57" w:rsidP="005B5D21">
      <w:pPr>
        <w:jc w:val="both"/>
        <w:rPr>
          <w:rFonts w:ascii="Book Antiqua" w:hAnsi="Book Antiqua" w:cs="Calibri"/>
          <w:sz w:val="24"/>
          <w:szCs w:val="24"/>
          <w:lang w:val="pt-BR"/>
        </w:rPr>
      </w:pPr>
    </w:p>
    <w:p w14:paraId="7500531D" w14:textId="77777777" w:rsidR="001A2B57" w:rsidRPr="002F307E" w:rsidRDefault="005B5D21" w:rsidP="001A2B57">
      <w:pPr>
        <w:jc w:val="both"/>
        <w:rPr>
          <w:rFonts w:ascii="Book Antiqua" w:hAnsi="Book Antiqua" w:cs="Calibri"/>
          <w:sz w:val="24"/>
          <w:szCs w:val="24"/>
          <w:lang w:val="pt-BR"/>
        </w:rPr>
      </w:pPr>
      <w:r w:rsidRPr="002F307E">
        <w:rPr>
          <w:rFonts w:ascii="Book Antiqua" w:hAnsi="Book Antiqua" w:cs="Calibri"/>
          <w:sz w:val="24"/>
          <w:szCs w:val="24"/>
          <w:lang w:val="pt-BR"/>
        </w:rPr>
        <w:t>Az érintett kérésére az Adatkezelő az érintett rendelkezésére bocsátja a rá vonatkozóan kezelt személyes adatok másolatát; első alkalommal díjmentesen, majd ésszerű mértékű díj ellenében.</w:t>
      </w:r>
    </w:p>
    <w:p w14:paraId="07B88DE5" w14:textId="7E9C084E" w:rsidR="001A2B57" w:rsidRPr="002F307E" w:rsidRDefault="005B5D21" w:rsidP="00461124">
      <w:pPr>
        <w:jc w:val="both"/>
        <w:rPr>
          <w:rFonts w:ascii="Book Antiqua" w:hAnsi="Book Antiqua" w:cs="Calibri"/>
          <w:sz w:val="24"/>
          <w:szCs w:val="24"/>
          <w:u w:val="single"/>
          <w:lang w:val="pt-BR"/>
        </w:rPr>
      </w:pPr>
      <w:r w:rsidRPr="002F307E">
        <w:rPr>
          <w:rFonts w:ascii="Book Antiqua" w:hAnsi="Book Antiqua" w:cs="Calibri"/>
          <w:sz w:val="24"/>
          <w:szCs w:val="24"/>
          <w:u w:val="single"/>
          <w:lang w:val="pt-BR"/>
        </w:rPr>
        <w:t>Helyesbítéshez való jog</w:t>
      </w:r>
      <w:r w:rsidRPr="002F307E">
        <w:rPr>
          <w:rFonts w:ascii="Book Antiqua" w:hAnsi="Book Antiqua" w:cs="Calibri"/>
          <w:sz w:val="24"/>
          <w:szCs w:val="24"/>
          <w:lang w:val="pt-BR"/>
        </w:rPr>
        <w:t>: Az érintett jogosult arra, hogy kérésére az Adatkezelő a rá vonatkozó pontatlan személyes adatokat helyesbítse vagy hogy a hiányos személyes adatok kiegészítését kérje. Amennyiben ezen műveleteket az érintett nem tudja önállóan elvégezni, akkor kérését az Adatkezelő 1. pont szerinti elérhetőségeire küldheti el.</w:t>
      </w:r>
    </w:p>
    <w:p w14:paraId="11358CA5" w14:textId="42F79C6F" w:rsidR="005B5D21" w:rsidRPr="002F307E" w:rsidRDefault="005B5D21" w:rsidP="00461124">
      <w:pPr>
        <w:widowControl w:val="0"/>
        <w:suppressAutoHyphens/>
        <w:spacing w:after="0" w:line="240" w:lineRule="auto"/>
        <w:jc w:val="both"/>
        <w:rPr>
          <w:rFonts w:ascii="Book Antiqua" w:hAnsi="Book Antiqua" w:cs="Calibri"/>
          <w:sz w:val="24"/>
          <w:szCs w:val="24"/>
          <w:lang w:val="pt-BR"/>
        </w:rPr>
      </w:pPr>
      <w:r w:rsidRPr="002F307E">
        <w:rPr>
          <w:rFonts w:ascii="Book Antiqua" w:hAnsi="Book Antiqua" w:cs="Calibri"/>
          <w:sz w:val="24"/>
          <w:szCs w:val="24"/>
          <w:u w:val="single"/>
          <w:lang w:val="pt-BR"/>
        </w:rPr>
        <w:t>Törléshez való jog</w:t>
      </w:r>
      <w:r w:rsidRPr="002F307E">
        <w:rPr>
          <w:rFonts w:ascii="Book Antiqua" w:hAnsi="Book Antiqua" w:cs="Calibri"/>
          <w:sz w:val="24"/>
          <w:szCs w:val="24"/>
          <w:lang w:val="pt-BR"/>
        </w:rPr>
        <w:t>: Az Adatkezelő a kérelem átvételétől számított 30 napon belül törli az érintettre vonatkozó személyes adatokat, amennyiben azt az érintett a GDPR 17. cikk (1) bekezdésében megjelölt indokok (pl. az adatkezelési cél megszűnt; az érintett a hozzájárulását visszavonta és az adatkezelésnek más jogalapja nincs; az adatkezelés jogellenes; az érintett tiltakozik az adatkezés ellen és nincs elsőbbséget élvező jogszerű ok az adatkezelésre; a személyes adatokat jogi kötelezettség alapján törölni kell) alapján kéri. Az Adatkezelő a GDPR 17. cikk (3) bekezdésében foglalt okok (pl. az adatkezelés a véleménynyilvánítás szabadságához és a tájékozódáshoz való jog gyakorlása vagy jogi kötelezettség teljesítése céljából vagy jogi igények érvényesítéséhez, illetve védelméhez szükséges) alapján jogosult a törlést megtagadni.</w:t>
      </w:r>
    </w:p>
    <w:p w14:paraId="1D1F956A" w14:textId="77777777" w:rsidR="00461124" w:rsidRPr="002F307E" w:rsidRDefault="00461124" w:rsidP="00461124">
      <w:pPr>
        <w:widowControl w:val="0"/>
        <w:suppressAutoHyphens/>
        <w:spacing w:after="0" w:line="240" w:lineRule="auto"/>
        <w:jc w:val="both"/>
        <w:rPr>
          <w:rFonts w:ascii="Book Antiqua" w:hAnsi="Book Antiqua" w:cs="Calibri"/>
          <w:sz w:val="24"/>
          <w:szCs w:val="24"/>
          <w:lang w:val="pt-BR"/>
        </w:rPr>
      </w:pPr>
    </w:p>
    <w:p w14:paraId="07F0C107" w14:textId="5FB3BABA" w:rsidR="005B5D21" w:rsidRPr="002F307E" w:rsidRDefault="005B5D21" w:rsidP="00461124">
      <w:pPr>
        <w:widowControl w:val="0"/>
        <w:suppressAutoHyphens/>
        <w:spacing w:after="0" w:line="240" w:lineRule="auto"/>
        <w:jc w:val="both"/>
        <w:rPr>
          <w:rFonts w:ascii="Book Antiqua" w:hAnsi="Book Antiqua" w:cs="Calibri"/>
          <w:sz w:val="24"/>
          <w:szCs w:val="24"/>
          <w:lang w:val="pt-BR"/>
        </w:rPr>
      </w:pPr>
      <w:r w:rsidRPr="002F307E">
        <w:rPr>
          <w:rFonts w:ascii="Book Antiqua" w:hAnsi="Book Antiqua" w:cs="Calibri"/>
          <w:sz w:val="24"/>
          <w:szCs w:val="24"/>
          <w:u w:val="single"/>
          <w:lang w:val="pt-BR"/>
        </w:rPr>
        <w:t>Az adatkezelés korlátozásához való jog</w:t>
      </w:r>
      <w:r w:rsidRPr="002F307E">
        <w:rPr>
          <w:rFonts w:ascii="Book Antiqua" w:hAnsi="Book Antiqua" w:cs="Calibri"/>
          <w:sz w:val="24"/>
          <w:szCs w:val="24"/>
          <w:lang w:val="pt-BR"/>
        </w:rPr>
        <w:t xml:space="preserve">: Amennyiben az érintett vitatja a rá vonatkozó személyes adatok pontosságát, kérheti, hogy az Adatkezelő a pontosságuk ellenőrzésének idejére korlátozza az érintett személyes adatok kezelését. </w:t>
      </w:r>
    </w:p>
    <w:p w14:paraId="23CBF345" w14:textId="77777777" w:rsidR="00461124" w:rsidRPr="002F307E" w:rsidRDefault="00461124" w:rsidP="00461124">
      <w:pPr>
        <w:widowControl w:val="0"/>
        <w:suppressAutoHyphens/>
        <w:spacing w:after="0" w:line="240" w:lineRule="auto"/>
        <w:jc w:val="both"/>
        <w:rPr>
          <w:rFonts w:ascii="Book Antiqua" w:hAnsi="Book Antiqua" w:cs="Calibri"/>
          <w:sz w:val="24"/>
          <w:szCs w:val="24"/>
          <w:lang w:val="pt-BR"/>
        </w:rPr>
      </w:pPr>
    </w:p>
    <w:p w14:paraId="3A29CF15" w14:textId="77777777" w:rsidR="005B5D21" w:rsidRPr="002F307E" w:rsidRDefault="005B5D21" w:rsidP="005B5D21">
      <w:pPr>
        <w:jc w:val="both"/>
        <w:rPr>
          <w:rFonts w:ascii="Book Antiqua" w:hAnsi="Book Antiqua" w:cs="Calibri"/>
          <w:sz w:val="24"/>
          <w:szCs w:val="24"/>
          <w:lang w:val="pt-BR"/>
        </w:rPr>
      </w:pPr>
      <w:r w:rsidRPr="002F307E">
        <w:rPr>
          <w:rFonts w:ascii="Book Antiqua" w:hAnsi="Book Antiqua" w:cs="Calibri"/>
          <w:sz w:val="24"/>
          <w:szCs w:val="24"/>
          <w:lang w:val="pt-BR"/>
        </w:rPr>
        <w:t>Az érintett akkor is kérheti az adatkezelés korlátozását, ha az adatkezelés jogellenes, de az érintett ellenzi a személyes adatok törlését, vagy ha az Adatkezelőnek már nincs szüksége a személyes adatokra adatkezelés céljából, de az érintett igényli azokat jogi igénye érvényesítéséhez. Abban az esetben is jogosult az érintett az adatkezelés korlátozását kérni, ha tiltakozott az adatkezelés ellen; ilyenkor a korlátozás arra az időtartamra vonatkozik, amíg megállapításra kerül, hogy az Adatkezelő jogos indokai elsőbbséget élveznek-e az érintett jogos indokaival szemben. A korlátozás időtartama alatt a személyes adatokat a tárolás kivételével csak kivételes esetben lehet kezelni.</w:t>
      </w:r>
    </w:p>
    <w:p w14:paraId="2F572F0F" w14:textId="624058A9" w:rsidR="005B5D21" w:rsidRPr="002F307E" w:rsidRDefault="005B5D21" w:rsidP="00461124">
      <w:pPr>
        <w:widowControl w:val="0"/>
        <w:suppressAutoHyphens/>
        <w:spacing w:after="0" w:line="240" w:lineRule="auto"/>
        <w:jc w:val="both"/>
        <w:rPr>
          <w:rFonts w:ascii="Book Antiqua" w:hAnsi="Book Antiqua" w:cs="Calibri"/>
          <w:sz w:val="24"/>
          <w:szCs w:val="24"/>
          <w:lang w:val="pt-BR"/>
        </w:rPr>
      </w:pPr>
      <w:r w:rsidRPr="002F307E">
        <w:rPr>
          <w:rFonts w:ascii="Book Antiqua" w:hAnsi="Book Antiqua" w:cs="Calibri"/>
          <w:sz w:val="24"/>
          <w:szCs w:val="24"/>
          <w:u w:val="single"/>
          <w:lang w:val="pt-BR"/>
        </w:rPr>
        <w:lastRenderedPageBreak/>
        <w:t>Adathordozhatósághoz való jog</w:t>
      </w:r>
      <w:r w:rsidRPr="002F307E">
        <w:rPr>
          <w:rFonts w:ascii="Book Antiqua" w:hAnsi="Book Antiqua" w:cs="Calibri"/>
          <w:sz w:val="24"/>
          <w:szCs w:val="24"/>
          <w:lang w:val="pt-BR"/>
        </w:rPr>
        <w:t xml:space="preserve">: Az érintett jogosult arra, hogy a rá vonatkozó személyes adatokat tagolt, széles körben használt, géppel olvasható formátumban az Adatkezelőtől megkapja, illetve hogy ezeket az adatokat ő vagy – ha ez technikailag megvalósítható – az Adatkezelő egy másik adatkezelőnek továbbítsa, ha az adatkezelés hozzájáruláson vagy szerződésen alapul és az adatkezelés automatizált módon történik. </w:t>
      </w:r>
    </w:p>
    <w:p w14:paraId="705E7D9F" w14:textId="77777777" w:rsidR="00461124" w:rsidRPr="002F307E" w:rsidRDefault="00461124" w:rsidP="00461124">
      <w:pPr>
        <w:widowControl w:val="0"/>
        <w:suppressAutoHyphens/>
        <w:spacing w:after="0" w:line="240" w:lineRule="auto"/>
        <w:jc w:val="both"/>
        <w:rPr>
          <w:rFonts w:ascii="Book Antiqua" w:hAnsi="Book Antiqua" w:cs="Calibri"/>
          <w:sz w:val="24"/>
          <w:szCs w:val="24"/>
          <w:lang w:val="pt-BR"/>
        </w:rPr>
      </w:pPr>
    </w:p>
    <w:p w14:paraId="3EB52805" w14:textId="77777777" w:rsidR="005B5D21" w:rsidRPr="002F307E" w:rsidRDefault="005B5D21" w:rsidP="005B5D21">
      <w:pPr>
        <w:widowControl w:val="0"/>
        <w:suppressAutoHyphens/>
        <w:spacing w:after="0" w:line="240" w:lineRule="auto"/>
        <w:jc w:val="both"/>
        <w:rPr>
          <w:rFonts w:ascii="Book Antiqua" w:hAnsi="Book Antiqua" w:cs="Calibri"/>
          <w:sz w:val="24"/>
          <w:szCs w:val="24"/>
          <w:lang w:val="pt-BR"/>
        </w:rPr>
      </w:pPr>
      <w:r w:rsidRPr="002F307E">
        <w:rPr>
          <w:rFonts w:ascii="Book Antiqua" w:hAnsi="Book Antiqua" w:cs="Calibri"/>
          <w:sz w:val="24"/>
          <w:szCs w:val="24"/>
          <w:u w:val="single"/>
          <w:lang w:val="pt-BR"/>
        </w:rPr>
        <w:t>Tiltakozáshoz való jog</w:t>
      </w:r>
      <w:r w:rsidRPr="002F307E">
        <w:rPr>
          <w:rFonts w:ascii="Book Antiqua" w:hAnsi="Book Antiqua" w:cs="Calibri"/>
          <w:sz w:val="24"/>
          <w:szCs w:val="24"/>
          <w:lang w:val="pt-BR"/>
        </w:rPr>
        <w:t xml:space="preserve">: </w:t>
      </w:r>
      <w:r w:rsidRPr="002F307E">
        <w:rPr>
          <w:rFonts w:ascii="Book Antiqua" w:hAnsi="Book Antiqua" w:cs="Calibri"/>
          <w:color w:val="000000"/>
          <w:sz w:val="24"/>
          <w:szCs w:val="24"/>
          <w:lang w:val="pt-BR"/>
        </w:rPr>
        <w:t>Amennyiben az adatkezelés az Adatkezelő vagy harmadik személy jogos érdekének érvényesítéséhez szükséges, az érintett tiltakozhat a személyes adatainak kezelése ellen. Ebben az esetben az Adatkezelő a személyes adatait nem kezelheti tovább, kivéve, ha bizonyítja, hogy az adatkezelést olyan kényszerítő erejű jogos okok indokolják, amelyek elsőbbséget élveznek az érintett érdekeivel, jogaival, szabadságaival szemben, vagy amelyek jogi igények előterjesztéséhez, érvényesítéséhez vagy védelméhez kapcsolódnak.</w:t>
      </w:r>
    </w:p>
    <w:p w14:paraId="2C35BA4F" w14:textId="77777777" w:rsidR="00461124" w:rsidRPr="002F307E" w:rsidRDefault="00461124" w:rsidP="00371585">
      <w:pPr>
        <w:widowControl w:val="0"/>
        <w:suppressAutoHyphens/>
        <w:spacing w:after="0" w:line="240" w:lineRule="auto"/>
        <w:jc w:val="both"/>
        <w:rPr>
          <w:rFonts w:ascii="Book Antiqua" w:hAnsi="Book Antiqua" w:cs="Calibri"/>
          <w:sz w:val="24"/>
          <w:szCs w:val="24"/>
          <w:u w:val="single"/>
          <w:lang w:val="pt-BR"/>
        </w:rPr>
      </w:pPr>
    </w:p>
    <w:p w14:paraId="18156586" w14:textId="74062E93" w:rsidR="002F6909" w:rsidRPr="002F307E" w:rsidRDefault="005B5D21" w:rsidP="00371585">
      <w:pPr>
        <w:widowControl w:val="0"/>
        <w:suppressAutoHyphens/>
        <w:spacing w:after="0" w:line="240" w:lineRule="auto"/>
        <w:jc w:val="both"/>
        <w:rPr>
          <w:rFonts w:ascii="Book Antiqua" w:hAnsi="Book Antiqua" w:cs="Calibri"/>
          <w:sz w:val="24"/>
          <w:szCs w:val="24"/>
          <w:lang w:val="pt-BR"/>
        </w:rPr>
      </w:pPr>
      <w:r w:rsidRPr="002F307E">
        <w:rPr>
          <w:rFonts w:ascii="Book Antiqua" w:hAnsi="Book Antiqua" w:cs="Calibri"/>
          <w:sz w:val="24"/>
          <w:szCs w:val="24"/>
          <w:u w:val="single"/>
          <w:lang w:val="pt-BR"/>
        </w:rPr>
        <w:t>Jogérvényesítés</w:t>
      </w:r>
      <w:r w:rsidRPr="002F307E">
        <w:rPr>
          <w:rFonts w:ascii="Book Antiqua" w:hAnsi="Book Antiqua" w:cs="Calibri"/>
          <w:sz w:val="24"/>
          <w:szCs w:val="24"/>
          <w:lang w:val="pt-BR"/>
        </w:rPr>
        <w:t xml:space="preserve">: Az érintettek panaszaikkal, kifogásaikkal közvetlenül az Adatkezelőhöz fordulhatnak az 1. pontban megjelölt elérhetőségeire küldött levéllel, aki minden tőle telhetőt megtesz az esetleges jogsértések megszüntetése és orvoslása érdekében. Az érintett a jogainak megsértése esetén az illetékes bírósághoz fordulhat vagy panasszal élhet a Nemzeti Adatvédelmi és Információszabadság Hatóságnál (posta cím: 1363 Budapest, Pf. 9., cím: 1055 Budapest, Falk Miksa utca 9-11., Telefon: +36 (1) 391-1400, Fax: +36 (1) 391-1410, E-mail: </w:t>
      </w:r>
      <w:hyperlink r:id="rId6" w:history="1">
        <w:r w:rsidRPr="002F307E">
          <w:rPr>
            <w:rFonts w:ascii="Book Antiqua" w:hAnsi="Book Antiqua" w:cs="Calibri"/>
            <w:sz w:val="24"/>
            <w:szCs w:val="24"/>
            <w:lang w:val="pt-BR"/>
          </w:rPr>
          <w:t>ugyfelszolgalat@naih.hu</w:t>
        </w:r>
      </w:hyperlink>
      <w:r w:rsidRPr="002F307E">
        <w:rPr>
          <w:rFonts w:ascii="Book Antiqua" w:hAnsi="Book Antiqua" w:cs="Calibri"/>
          <w:sz w:val="24"/>
          <w:szCs w:val="24"/>
          <w:lang w:val="pt-BR"/>
        </w:rPr>
        <w:t xml:space="preserve">, URL: </w:t>
      </w:r>
      <w:hyperlink r:id="rId7" w:history="1">
        <w:r w:rsidRPr="002F307E">
          <w:rPr>
            <w:rStyle w:val="Hiperhivatkozs"/>
            <w:rFonts w:ascii="Book Antiqua" w:hAnsi="Book Antiqua" w:cs="Calibri"/>
            <w:sz w:val="24"/>
            <w:szCs w:val="24"/>
            <w:lang w:val="pt-BR"/>
          </w:rPr>
          <w:t>https://naih.hu</w:t>
        </w:r>
      </w:hyperlink>
      <w:r w:rsidRPr="002F307E">
        <w:rPr>
          <w:rFonts w:ascii="Book Antiqua" w:hAnsi="Book Antiqua" w:cs="Calibri"/>
          <w:sz w:val="24"/>
          <w:szCs w:val="24"/>
          <w:lang w:val="pt-BR"/>
        </w:rPr>
        <w:t>).</w:t>
      </w:r>
    </w:p>
    <w:sectPr w:rsidR="002F6909" w:rsidRPr="002F30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F337D"/>
    <w:multiLevelType w:val="multilevel"/>
    <w:tmpl w:val="2C7870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59964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09"/>
    <w:rsid w:val="00022F18"/>
    <w:rsid w:val="001A2B57"/>
    <w:rsid w:val="002B2F65"/>
    <w:rsid w:val="002E5B86"/>
    <w:rsid w:val="002F307E"/>
    <w:rsid w:val="002F6909"/>
    <w:rsid w:val="00371585"/>
    <w:rsid w:val="004076B2"/>
    <w:rsid w:val="00461124"/>
    <w:rsid w:val="004F4B27"/>
    <w:rsid w:val="005B5D21"/>
    <w:rsid w:val="005F3BD4"/>
    <w:rsid w:val="00647E6D"/>
    <w:rsid w:val="006A0F2B"/>
    <w:rsid w:val="007563B0"/>
    <w:rsid w:val="007C44BE"/>
    <w:rsid w:val="008170AD"/>
    <w:rsid w:val="00824940"/>
    <w:rsid w:val="00846B92"/>
    <w:rsid w:val="009559E4"/>
    <w:rsid w:val="0098662E"/>
    <w:rsid w:val="009D38EA"/>
    <w:rsid w:val="00A416AF"/>
    <w:rsid w:val="00A90AA1"/>
    <w:rsid w:val="00A95B37"/>
    <w:rsid w:val="00B37F03"/>
    <w:rsid w:val="00C34124"/>
    <w:rsid w:val="00D760CD"/>
    <w:rsid w:val="00E45E8F"/>
    <w:rsid w:val="00F66EC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6BE87"/>
  <w15:chartTrackingRefBased/>
  <w15:docId w15:val="{12D1A804-60C2-4284-BF49-1BA81022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F6909"/>
    <w:pPr>
      <w:spacing w:line="259" w:lineRule="auto"/>
    </w:pPr>
    <w:rPr>
      <w:kern w:val="0"/>
      <w:sz w:val="22"/>
      <w:szCs w:val="22"/>
      <w14:ligatures w14:val="none"/>
    </w:rPr>
  </w:style>
  <w:style w:type="paragraph" w:styleId="Cmsor1">
    <w:name w:val="heading 1"/>
    <w:basedOn w:val="Norml"/>
    <w:next w:val="Norml"/>
    <w:link w:val="Cmsor1Char"/>
    <w:qFormat/>
    <w:rsid w:val="002F69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2F69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2F6909"/>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2F690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2F690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2F6909"/>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F6909"/>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F6909"/>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F6909"/>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F6909"/>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2F6909"/>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2F6909"/>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2F6909"/>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2F6909"/>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2F690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F690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F690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F6909"/>
    <w:rPr>
      <w:rFonts w:eastAsiaTheme="majorEastAsia" w:cstheme="majorBidi"/>
      <w:color w:val="272727" w:themeColor="text1" w:themeTint="D8"/>
    </w:rPr>
  </w:style>
  <w:style w:type="paragraph" w:styleId="Cm">
    <w:name w:val="Title"/>
    <w:basedOn w:val="Norml"/>
    <w:next w:val="Norml"/>
    <w:link w:val="CmChar"/>
    <w:uiPriority w:val="10"/>
    <w:qFormat/>
    <w:rsid w:val="002F6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F690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F6909"/>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2F690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F6909"/>
    <w:pPr>
      <w:spacing w:before="160"/>
      <w:jc w:val="center"/>
    </w:pPr>
    <w:rPr>
      <w:i/>
      <w:iCs/>
      <w:color w:val="404040" w:themeColor="text1" w:themeTint="BF"/>
    </w:rPr>
  </w:style>
  <w:style w:type="character" w:customStyle="1" w:styleId="IdzetChar">
    <w:name w:val="Idézet Char"/>
    <w:basedOn w:val="Bekezdsalapbettpusa"/>
    <w:link w:val="Idzet"/>
    <w:uiPriority w:val="29"/>
    <w:rsid w:val="002F6909"/>
    <w:rPr>
      <w:i/>
      <w:iCs/>
      <w:color w:val="404040" w:themeColor="text1" w:themeTint="BF"/>
    </w:rPr>
  </w:style>
  <w:style w:type="paragraph" w:styleId="Listaszerbekezds">
    <w:name w:val="List Paragraph"/>
    <w:aliases w:val="bekezdés1,Welt L,lista_2,List Paragraph à moi,Dot pt,No Spacing1,List Paragraph Char Char Char,Indicator Text,Numbered Para 1,Bullet List,FooterText,numbered,Paragraphe de liste1,Bulletr List Paragraph,列出段落,列出段落1"/>
    <w:basedOn w:val="Norml"/>
    <w:link w:val="ListaszerbekezdsChar"/>
    <w:uiPriority w:val="34"/>
    <w:qFormat/>
    <w:rsid w:val="002F6909"/>
    <w:pPr>
      <w:ind w:left="720"/>
      <w:contextualSpacing/>
    </w:pPr>
  </w:style>
  <w:style w:type="character" w:styleId="Erskiemels">
    <w:name w:val="Intense Emphasis"/>
    <w:basedOn w:val="Bekezdsalapbettpusa"/>
    <w:uiPriority w:val="21"/>
    <w:qFormat/>
    <w:rsid w:val="002F6909"/>
    <w:rPr>
      <w:i/>
      <w:iCs/>
      <w:color w:val="0F4761" w:themeColor="accent1" w:themeShade="BF"/>
    </w:rPr>
  </w:style>
  <w:style w:type="paragraph" w:styleId="Kiemeltidzet">
    <w:name w:val="Intense Quote"/>
    <w:basedOn w:val="Norml"/>
    <w:next w:val="Norml"/>
    <w:link w:val="KiemeltidzetChar"/>
    <w:uiPriority w:val="30"/>
    <w:qFormat/>
    <w:rsid w:val="002F6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2F6909"/>
    <w:rPr>
      <w:i/>
      <w:iCs/>
      <w:color w:val="0F4761" w:themeColor="accent1" w:themeShade="BF"/>
    </w:rPr>
  </w:style>
  <w:style w:type="character" w:styleId="Ershivatkozs">
    <w:name w:val="Intense Reference"/>
    <w:basedOn w:val="Bekezdsalapbettpusa"/>
    <w:uiPriority w:val="32"/>
    <w:qFormat/>
    <w:rsid w:val="002F6909"/>
    <w:rPr>
      <w:b/>
      <w:bCs/>
      <w:smallCaps/>
      <w:color w:val="0F4761" w:themeColor="accent1" w:themeShade="BF"/>
      <w:spacing w:val="5"/>
    </w:rPr>
  </w:style>
  <w:style w:type="character" w:customStyle="1" w:styleId="ListaszerbekezdsChar">
    <w:name w:val="Listaszerű bekezdés Char"/>
    <w:aliases w:val="bekezdés1 Char,Welt L Char,lista_2 Char,List Paragraph à moi Char,Dot pt Char,No Spacing1 Char,List Paragraph Char Char Char Char,Indicator Text Char,Numbered Para 1 Char,Bullet List Char,FooterText Char,numbered Char,列出段落 Char"/>
    <w:link w:val="Listaszerbekezds"/>
    <w:uiPriority w:val="34"/>
    <w:qFormat/>
    <w:locked/>
    <w:rsid w:val="002F6909"/>
  </w:style>
  <w:style w:type="character" w:styleId="Kiemels2">
    <w:name w:val="Strong"/>
    <w:qFormat/>
    <w:rsid w:val="002F6909"/>
    <w:rPr>
      <w:b/>
      <w:bCs/>
    </w:rPr>
  </w:style>
  <w:style w:type="character" w:styleId="Hiperhivatkozs">
    <w:name w:val="Hyperlink"/>
    <w:basedOn w:val="Bekezdsalapbettpusa"/>
    <w:uiPriority w:val="99"/>
    <w:unhideWhenUsed/>
    <w:rsid w:val="002F6909"/>
    <w:rPr>
      <w:color w:val="467886" w:themeColor="hyperlink"/>
      <w:u w:val="single"/>
    </w:rPr>
  </w:style>
  <w:style w:type="character" w:styleId="Feloldatlanmegemlts">
    <w:name w:val="Unresolved Mention"/>
    <w:basedOn w:val="Bekezdsalapbettpusa"/>
    <w:uiPriority w:val="99"/>
    <w:semiHidden/>
    <w:unhideWhenUsed/>
    <w:rsid w:val="002F6909"/>
    <w:rPr>
      <w:color w:val="605E5C"/>
      <w:shd w:val="clear" w:color="auto" w:fill="E1DFDD"/>
    </w:rPr>
  </w:style>
  <w:style w:type="paragraph" w:customStyle="1" w:styleId="Normal1">
    <w:name w:val="Normal1"/>
    <w:basedOn w:val="Norml"/>
    <w:rsid w:val="0082494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Jegyzethivatkozs">
    <w:name w:val="annotation reference"/>
    <w:basedOn w:val="Bekezdsalapbettpusa"/>
    <w:uiPriority w:val="99"/>
    <w:semiHidden/>
    <w:unhideWhenUsed/>
    <w:rsid w:val="001A2B57"/>
    <w:rPr>
      <w:sz w:val="16"/>
      <w:szCs w:val="16"/>
    </w:rPr>
  </w:style>
  <w:style w:type="paragraph" w:styleId="Jegyzetszveg">
    <w:name w:val="annotation text"/>
    <w:basedOn w:val="Norml"/>
    <w:link w:val="JegyzetszvegChar"/>
    <w:uiPriority w:val="99"/>
    <w:unhideWhenUsed/>
    <w:rsid w:val="001A2B57"/>
    <w:pPr>
      <w:spacing w:line="240" w:lineRule="auto"/>
    </w:pPr>
    <w:rPr>
      <w:sz w:val="20"/>
      <w:szCs w:val="20"/>
    </w:rPr>
  </w:style>
  <w:style w:type="character" w:customStyle="1" w:styleId="JegyzetszvegChar">
    <w:name w:val="Jegyzetszöveg Char"/>
    <w:basedOn w:val="Bekezdsalapbettpusa"/>
    <w:link w:val="Jegyzetszveg"/>
    <w:uiPriority w:val="99"/>
    <w:rsid w:val="001A2B57"/>
    <w:rPr>
      <w:kern w:val="0"/>
      <w:sz w:val="20"/>
      <w:szCs w:val="20"/>
      <w14:ligatures w14:val="none"/>
    </w:rPr>
  </w:style>
  <w:style w:type="paragraph" w:styleId="Megjegyzstrgya">
    <w:name w:val="annotation subject"/>
    <w:basedOn w:val="Jegyzetszveg"/>
    <w:next w:val="Jegyzetszveg"/>
    <w:link w:val="MegjegyzstrgyaChar"/>
    <w:uiPriority w:val="99"/>
    <w:semiHidden/>
    <w:unhideWhenUsed/>
    <w:rsid w:val="001A2B57"/>
    <w:rPr>
      <w:b/>
      <w:bCs/>
    </w:rPr>
  </w:style>
  <w:style w:type="character" w:customStyle="1" w:styleId="MegjegyzstrgyaChar">
    <w:name w:val="Megjegyzés tárgya Char"/>
    <w:basedOn w:val="JegyzetszvegChar"/>
    <w:link w:val="Megjegyzstrgya"/>
    <w:uiPriority w:val="99"/>
    <w:semiHidden/>
    <w:rsid w:val="001A2B57"/>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ih.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x5engine.utils.emailTo('124442312','u.hnaihlat@olgaszfelyug','','')" TargetMode="External"/><Relationship Id="rId5" Type="http://schemas.openxmlformats.org/officeDocument/2006/relationships/hyperlink" Target="mailto:varoshaza@esztergom.h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930</Words>
  <Characters>6420</Characters>
  <Application>Microsoft Office Word</Application>
  <DocSecurity>0</DocSecurity>
  <Lines>53</Lines>
  <Paragraphs>14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 István</dc:creator>
  <cp:keywords/>
  <dc:description/>
  <cp:lastModifiedBy>Bihari Judit</cp:lastModifiedBy>
  <cp:revision>5</cp:revision>
  <cp:lastPrinted>2026-01-27T13:21:00Z</cp:lastPrinted>
  <dcterms:created xsi:type="dcterms:W3CDTF">2024-11-18T12:12:00Z</dcterms:created>
  <dcterms:modified xsi:type="dcterms:W3CDTF">2026-01-27T13:22:00Z</dcterms:modified>
</cp:coreProperties>
</file>